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E6" w:rsidRPr="00E7506B" w:rsidRDefault="00DD4BE6" w:rsidP="00DD4BE6">
      <w:pPr>
        <w:pStyle w:val="Estndar"/>
        <w:tabs>
          <w:tab w:val="left" w:pos="4053"/>
        </w:tabs>
        <w:ind w:left="0"/>
        <w:rPr>
          <w:b/>
        </w:rPr>
      </w:pPr>
      <w:r w:rsidRPr="00E7506B">
        <w:rPr>
          <w:b/>
        </w:rPr>
        <w:t xml:space="preserve">CARTA DIRIGIDA A LOS  </w:t>
      </w:r>
      <w:r w:rsidRPr="00E7506B">
        <w:rPr>
          <w:b/>
        </w:rPr>
        <w:fldChar w:fldCharType="begin"/>
      </w:r>
      <w:r w:rsidRPr="00E7506B">
        <w:rPr>
          <w:b/>
        </w:rPr>
        <w:instrText xml:space="preserve"> IF </w:instrText>
      </w:r>
      <w:r w:rsidRPr="00E7506B">
        <w:rPr>
          <w:b/>
        </w:rPr>
        <w:fldChar w:fldCharType="begin"/>
      </w:r>
      <w:r w:rsidRPr="00E7506B">
        <w:rPr>
          <w:b/>
        </w:rPr>
        <w:instrText xml:space="preserve"> MERGEFIELD DP </w:instrText>
      </w:r>
      <w:r w:rsidRPr="00E7506B">
        <w:rPr>
          <w:b/>
        </w:rPr>
        <w:fldChar w:fldCharType="end"/>
      </w:r>
      <w:r w:rsidRPr="00E7506B">
        <w:rPr>
          <w:b/>
        </w:rPr>
        <w:instrText xml:space="preserve">&lt;&gt; "" "DELEGADOS DE PREVENCION" "TRABAJADORES" </w:instrText>
      </w:r>
      <w:r>
        <w:rPr>
          <w:b/>
        </w:rPr>
        <w:fldChar w:fldCharType="separate"/>
      </w:r>
      <w:r w:rsidRPr="00E7506B">
        <w:rPr>
          <w:b/>
          <w:noProof/>
        </w:rPr>
        <w:t>TRABAJADORES</w:t>
      </w:r>
      <w:r w:rsidRPr="00E7506B">
        <w:rPr>
          <w:b/>
        </w:rPr>
        <w:fldChar w:fldCharType="end"/>
      </w:r>
      <w:r w:rsidRPr="00E7506B">
        <w:rPr>
          <w:b/>
        </w:rPr>
        <w:t xml:space="preserve">, PARA </w:t>
      </w:r>
      <w:smartTag w:uri="urn:schemas-microsoft-com:office:smarttags" w:element="PersonName">
        <w:smartTagPr>
          <w:attr w:name="ProductID" w:val="LA CONSULTA EN"/>
        </w:smartTagPr>
        <w:r w:rsidRPr="00E7506B">
          <w:rPr>
            <w:b/>
          </w:rPr>
          <w:t>LA CONSULTA EN</w:t>
        </w:r>
      </w:smartTag>
      <w:r w:rsidRPr="00E7506B">
        <w:rPr>
          <w:b/>
        </w:rPr>
        <w:t xml:space="preserve"> RELACION AL DOCUMENTO SOBRE PLANIFICACION DEL CONTROL DE LOS RIESGOS  EN </w:t>
      </w:r>
      <w:smartTag w:uri="urn:schemas-microsoft-com:office:smarttags" w:element="PersonName">
        <w:smartTagPr>
          <w:attr w:name="ProductID" w:val="LA EMPRESA."/>
        </w:smartTagPr>
        <w:r w:rsidRPr="00E7506B">
          <w:rPr>
            <w:b/>
          </w:rPr>
          <w:t>LA EMPRESA.</w:t>
        </w:r>
      </w:smartTag>
    </w:p>
    <w:p w:rsidR="00DD4BE6" w:rsidRDefault="00DD4BE6" w:rsidP="00DD4BE6">
      <w:pPr>
        <w:pStyle w:val="Estndar"/>
        <w:tabs>
          <w:tab w:val="left" w:pos="4053"/>
        </w:tabs>
        <w:ind w:left="0"/>
      </w:pPr>
    </w:p>
    <w:p w:rsidR="00DD4BE6" w:rsidRDefault="00DD4BE6" w:rsidP="00DD4BE6">
      <w:pPr>
        <w:pStyle w:val="Estndar"/>
        <w:tabs>
          <w:tab w:val="left" w:pos="4053"/>
        </w:tabs>
        <w:ind w:left="0"/>
      </w:pPr>
    </w:p>
    <w:p w:rsidR="00DD4BE6" w:rsidRDefault="00DD4BE6" w:rsidP="00DD4BE6">
      <w:pPr>
        <w:pStyle w:val="Estndar"/>
        <w:tabs>
          <w:tab w:val="left" w:pos="4053"/>
        </w:tabs>
        <w:ind w:left="0"/>
      </w:pPr>
    </w:p>
    <w:p w:rsidR="00DD4BE6" w:rsidRDefault="00DD4BE6" w:rsidP="00DD4BE6">
      <w:pPr>
        <w:pStyle w:val="Estndar"/>
        <w:tabs>
          <w:tab w:val="left" w:pos="4053"/>
        </w:tabs>
        <w:ind w:left="0"/>
      </w:pPr>
      <w:r>
        <w:fldChar w:fldCharType="begin"/>
      </w:r>
      <w:r>
        <w:instrText xml:space="preserve"> IF </w:instrText>
      </w:r>
      <w:r>
        <w:fldChar w:fldCharType="begin"/>
      </w:r>
      <w:r>
        <w:instrText xml:space="preserve"> MERGEFIELD DP </w:instrText>
      </w:r>
      <w:r>
        <w:fldChar w:fldCharType="end"/>
      </w:r>
      <w:r>
        <w:instrText xml:space="preserve">&lt;&gt; "" "Sr. D." "Srs. Trabajadores de la empresa" </w:instrText>
      </w:r>
      <w:r>
        <w:fldChar w:fldCharType="separate"/>
      </w:r>
      <w:r>
        <w:rPr>
          <w:noProof/>
        </w:rPr>
        <w:t>Srs. Trabajadores de la empresa</w:t>
      </w:r>
      <w:r>
        <w:fldChar w:fldCharType="end"/>
      </w:r>
      <w:r>
        <w:t xml:space="preserve"> </w:t>
      </w:r>
      <w:r>
        <w:fldChar w:fldCharType="begin"/>
      </w:r>
      <w:r>
        <w:instrText xml:space="preserve"> MERGEFIELD DP </w:instrText>
      </w:r>
      <w:r>
        <w:fldChar w:fldCharType="end"/>
      </w:r>
    </w:p>
    <w:p w:rsidR="00DD4BE6" w:rsidRDefault="00DD4BE6" w:rsidP="00DD4BE6">
      <w:pPr>
        <w:pStyle w:val="Estndar"/>
        <w:tabs>
          <w:tab w:val="left" w:pos="4053"/>
        </w:tabs>
        <w:ind w:left="0"/>
      </w:pPr>
      <w:r>
        <w:fldChar w:fldCharType="begin"/>
      </w:r>
      <w:r>
        <w:instrText xml:space="preserve"> TIME \@ "dd' de 'MMMM' de 'yyyy" </w:instrText>
      </w:r>
      <w:r>
        <w:fldChar w:fldCharType="separate"/>
      </w:r>
      <w:r>
        <w:rPr>
          <w:noProof/>
        </w:rPr>
        <w:t>10 de junio de 2022</w:t>
      </w:r>
      <w:r>
        <w:fldChar w:fldCharType="end"/>
      </w:r>
    </w:p>
    <w:p w:rsidR="00DD4BE6" w:rsidRDefault="00DD4BE6" w:rsidP="00DD4BE6">
      <w:pPr>
        <w:pStyle w:val="Estndar"/>
        <w:tabs>
          <w:tab w:val="left" w:pos="4053"/>
        </w:tabs>
      </w:pPr>
    </w:p>
    <w:p w:rsidR="00DD4BE6" w:rsidRDefault="00DD4BE6" w:rsidP="00DD4BE6">
      <w:pPr>
        <w:pStyle w:val="Estndar"/>
        <w:tabs>
          <w:tab w:val="left" w:pos="4053"/>
        </w:tabs>
      </w:pPr>
    </w:p>
    <w:p w:rsidR="00DD4BE6" w:rsidRDefault="00DD4BE6" w:rsidP="00DD4BE6">
      <w:pPr>
        <w:pStyle w:val="Estndar"/>
        <w:tabs>
          <w:tab w:val="left" w:pos="4053"/>
        </w:tabs>
        <w:ind w:left="0"/>
      </w:pPr>
      <w:r>
        <w:t xml:space="preserve">Muy Sres. </w:t>
      </w:r>
      <w:proofErr w:type="gramStart"/>
      <w:r>
        <w:t>nuestros :</w:t>
      </w:r>
      <w:proofErr w:type="gramEnd"/>
    </w:p>
    <w:p w:rsidR="00DD4BE6" w:rsidRDefault="00DD4BE6" w:rsidP="00DD4BE6">
      <w:pPr>
        <w:pStyle w:val="Estndar"/>
        <w:tabs>
          <w:tab w:val="left" w:pos="684"/>
        </w:tabs>
        <w:ind w:left="0" w:right="24"/>
      </w:pPr>
    </w:p>
    <w:p w:rsidR="00DD4BE6" w:rsidRDefault="00DD4BE6" w:rsidP="00DD4BE6">
      <w:pPr>
        <w:pStyle w:val="Estndar"/>
        <w:tabs>
          <w:tab w:val="left" w:pos="684"/>
        </w:tabs>
        <w:ind w:left="0" w:right="24"/>
      </w:pPr>
      <w:r>
        <w:t>El artículo 1 del Reglamento de los Servicios de Prevención, entre otros, hace refere</w:t>
      </w:r>
      <w:r>
        <w:t>n</w:t>
      </w:r>
      <w:r>
        <w:t>cia a la obligatoria consulta en relación a la planificación y organización de la actividad preventiva. Para dar cumplimiento a esa obligación les adjuntamos el borrador de documento sobre Planificación y Control de Riesgos, que ha sido elaborado por la e</w:t>
      </w:r>
      <w:r>
        <w:t>m</w:t>
      </w:r>
      <w:r>
        <w:t>presa.</w:t>
      </w:r>
    </w:p>
    <w:p w:rsidR="00DD4BE6" w:rsidRDefault="00DD4BE6" w:rsidP="00DD4BE6">
      <w:pPr>
        <w:pStyle w:val="Estndar"/>
        <w:tabs>
          <w:tab w:val="left" w:pos="684"/>
        </w:tabs>
        <w:ind w:left="0" w:right="24"/>
      </w:pPr>
    </w:p>
    <w:p w:rsidR="00DD4BE6" w:rsidRDefault="00DD4BE6" w:rsidP="00DD4BE6">
      <w:pPr>
        <w:pStyle w:val="Estndar"/>
        <w:tabs>
          <w:tab w:val="left" w:pos="684"/>
        </w:tabs>
        <w:ind w:left="0" w:right="24"/>
      </w:pPr>
      <w:r>
        <w:t>Esta planificación llevada a cabo, después de haber efectuado la evaluación de rie</w:t>
      </w:r>
      <w:r>
        <w:t>s</w:t>
      </w:r>
      <w:r>
        <w:t xml:space="preserve">gos, integra entre otros las medidas de emergencia, la vigilancia de la salud, así como la información y formación de los trabajadores. </w:t>
      </w:r>
    </w:p>
    <w:p w:rsidR="00DD4BE6" w:rsidRDefault="00DD4BE6" w:rsidP="00DD4BE6">
      <w:pPr>
        <w:pStyle w:val="Estndar"/>
        <w:tabs>
          <w:tab w:val="left" w:pos="684"/>
        </w:tabs>
        <w:ind w:left="0" w:right="24"/>
      </w:pPr>
    </w:p>
    <w:p w:rsidR="00DD4BE6" w:rsidRDefault="00DD4BE6" w:rsidP="00DD4BE6">
      <w:pPr>
        <w:pStyle w:val="Estndar"/>
        <w:tabs>
          <w:tab w:val="left" w:pos="684"/>
        </w:tabs>
        <w:ind w:left="0" w:right="24"/>
      </w:pPr>
      <w:r>
        <w:t>Les rogamos si tuviesen alguna observación al respecto emitan el informe correspo</w:t>
      </w:r>
      <w:r>
        <w:t>n</w:t>
      </w:r>
      <w:r>
        <w:t xml:space="preserve">diente antes del plazo de 15 días, conforme al punto 3 del artículo 36 de </w:t>
      </w:r>
      <w:smartTag w:uri="urn:schemas-microsoft-com:office:smarttags" w:element="PersonName">
        <w:smartTagPr>
          <w:attr w:name="ProductID" w:val="la Ley"/>
        </w:smartTagPr>
        <w:r>
          <w:t>la Ley</w:t>
        </w:r>
      </w:smartTag>
      <w:r>
        <w:t xml:space="preserve"> de Pr</w:t>
      </w:r>
      <w:r>
        <w:t>e</w:t>
      </w:r>
      <w:r>
        <w:t>vención de Riesgos Laborales.</w:t>
      </w:r>
      <w:r>
        <w:tab/>
      </w:r>
    </w:p>
    <w:p w:rsidR="00DD4BE6" w:rsidRDefault="00DD4BE6" w:rsidP="00DD4BE6">
      <w:pPr>
        <w:pStyle w:val="Estndar"/>
      </w:pPr>
    </w:p>
    <w:p w:rsidR="00DD4BE6" w:rsidRDefault="00DD4BE6" w:rsidP="00DD4BE6">
      <w:pPr>
        <w:pStyle w:val="Estndar"/>
        <w:ind w:left="0"/>
      </w:pPr>
      <w:r>
        <w:t>Sin otro particular y rogándoles firmen el duplicado de esta carta como acuse de rec</w:t>
      </w:r>
      <w:r>
        <w:t>i</w:t>
      </w:r>
      <w:r>
        <w:t>bo, aprovechamos para saludarles muy atentamente.</w:t>
      </w:r>
    </w:p>
    <w:p w:rsidR="00DD4BE6" w:rsidRDefault="00DD4BE6" w:rsidP="00DD4BE6">
      <w:pPr>
        <w:pStyle w:val="Estndar"/>
        <w:tabs>
          <w:tab w:val="left" w:pos="1752"/>
          <w:tab w:val="left" w:pos="5086"/>
        </w:tabs>
      </w:pPr>
      <w:r>
        <w:tab/>
      </w:r>
    </w:p>
    <w:p w:rsidR="00DD4BE6" w:rsidRDefault="00DD4BE6" w:rsidP="00DD4BE6">
      <w:pPr>
        <w:pStyle w:val="Estndar"/>
        <w:tabs>
          <w:tab w:val="left" w:pos="1752"/>
          <w:tab w:val="left" w:pos="5086"/>
        </w:tabs>
      </w:pPr>
    </w:p>
    <w:p w:rsidR="00DD4BE6" w:rsidRDefault="00DD4BE6" w:rsidP="00DD4BE6">
      <w:pPr>
        <w:pStyle w:val="Estndar"/>
        <w:tabs>
          <w:tab w:val="left" w:pos="1752"/>
          <w:tab w:val="left" w:pos="5086"/>
        </w:tabs>
      </w:pPr>
    </w:p>
    <w:p w:rsidR="00DD4BE6" w:rsidRDefault="00DD4BE6" w:rsidP="00DD4BE6">
      <w:pPr>
        <w:pStyle w:val="Estndar"/>
        <w:tabs>
          <w:tab w:val="left" w:pos="1752"/>
          <w:tab w:val="left" w:pos="4446"/>
        </w:tabs>
        <w:ind w:left="0"/>
      </w:pPr>
      <w:proofErr w:type="gramStart"/>
      <w:r>
        <w:t>Recibido :</w:t>
      </w:r>
      <w:proofErr w:type="gramEnd"/>
      <w:r>
        <w:tab/>
      </w:r>
      <w:r>
        <w:tab/>
      </w:r>
    </w:p>
    <w:p w:rsidR="00DD4BE6" w:rsidRDefault="00DD4BE6" w:rsidP="00DD4BE6">
      <w:pPr>
        <w:pStyle w:val="Estndar"/>
        <w:tabs>
          <w:tab w:val="left" w:pos="1752"/>
          <w:tab w:val="left" w:pos="4446"/>
        </w:tabs>
        <w:ind w:left="0"/>
      </w:pPr>
      <w:r>
        <w:t>Fecha</w:t>
      </w:r>
      <w:r>
        <w:tab/>
      </w:r>
    </w:p>
    <w:p w:rsidR="00DD4BE6" w:rsidRDefault="00DD4BE6" w:rsidP="00DD4BE6">
      <w:pPr>
        <w:pStyle w:val="Estndar"/>
        <w:tabs>
          <w:tab w:val="left" w:pos="1752"/>
          <w:tab w:val="left" w:pos="4446"/>
        </w:tabs>
        <w:ind w:left="0"/>
      </w:pPr>
      <w:r>
        <w:t xml:space="preserve">Fdo.: </w:t>
      </w:r>
      <w:r>
        <w:tab/>
      </w:r>
    </w:p>
    <w:p w:rsidR="00DD4BE6" w:rsidRDefault="00DD4BE6" w:rsidP="00DD4BE6">
      <w:pPr>
        <w:pStyle w:val="Estndar"/>
        <w:tabs>
          <w:tab w:val="left" w:pos="1752"/>
          <w:tab w:val="left" w:pos="4446"/>
        </w:tabs>
        <w:ind w:left="0"/>
      </w:pPr>
    </w:p>
    <w:p w:rsidR="00DD4BE6" w:rsidRDefault="00DD4BE6" w:rsidP="00DD4BE6">
      <w:pPr>
        <w:pStyle w:val="Estndar"/>
        <w:tabs>
          <w:tab w:val="left" w:pos="1752"/>
          <w:tab w:val="left" w:pos="4446"/>
        </w:tabs>
        <w:ind w:left="0"/>
      </w:pPr>
    </w:p>
    <w:p w:rsidR="006E2421" w:rsidRDefault="006E2421">
      <w:r>
        <w:br w:type="page"/>
      </w:r>
    </w:p>
    <w:p w:rsidR="006E2421" w:rsidRPr="00314292" w:rsidRDefault="006E2421" w:rsidP="006E2421">
      <w:pPr>
        <w:jc w:val="both"/>
        <w:rPr>
          <w:rFonts w:ascii="Tahoma" w:hAnsi="Tahoma" w:cs="Tahoma"/>
        </w:rPr>
      </w:pPr>
      <w:smartTag w:uri="urn:schemas-microsoft-com:office:smarttags" w:element="PersonName">
        <w:smartTagPr>
          <w:attr w:name="ProductID" w:val="la Ley"/>
        </w:smartTagPr>
        <w:r w:rsidRPr="00314292">
          <w:rPr>
            <w:rFonts w:ascii="Tahoma" w:hAnsi="Tahoma" w:cs="Tahoma"/>
          </w:rPr>
          <w:lastRenderedPageBreak/>
          <w:t>La Ley</w:t>
        </w:r>
      </w:smartTag>
      <w:r w:rsidRPr="00314292">
        <w:rPr>
          <w:rFonts w:ascii="Tahoma" w:hAnsi="Tahoma" w:cs="Tahoma"/>
        </w:rPr>
        <w:t xml:space="preserve"> 31/1995 de 8 de noviembre de 1995 (B.O.E. 10 noviembre de 1995), en su artículo 31 establece, entre otros, que los servicios de prevención deberán estar en condiciones de proporcionar a la empresa, el asesoramiento y el apoyo que precise en función de los tipos de riesgos existentes, así como lo referente al diseño, aplicación y coordinación de los planes y programas de actuación preventiva.</w:t>
      </w:r>
    </w:p>
    <w:p w:rsidR="006E2421" w:rsidRPr="00314292" w:rsidRDefault="006E2421" w:rsidP="006E242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/>
      </w:r>
      <w:r w:rsidRPr="00314292">
        <w:rPr>
          <w:rFonts w:ascii="Tahoma" w:hAnsi="Tahoma" w:cs="Tahoma"/>
        </w:rPr>
        <w:t>Dentro de estos planes y programas de actuación preventiva que deben desarrollar los Servicios de Prevención, el artículo 20 del Reglamento de dichos servicios, aprobado por Real Decreto 39/97, de 17 de enero (B.O.E. 31 de enero de 1007) encomienda a los mismos la elaboración de una programación anual, que en su caso, deberá ser comunicada al Comité de Seguridad y Salud (artículo 39.2 de LPRL).</w:t>
      </w:r>
    </w:p>
    <w:p w:rsidR="006E2421" w:rsidRPr="00314292" w:rsidRDefault="006E2421" w:rsidP="006E2421">
      <w:pPr>
        <w:jc w:val="both"/>
        <w:rPr>
          <w:rFonts w:ascii="Tahoma" w:hAnsi="Tahoma" w:cs="Tahoma"/>
        </w:rPr>
      </w:pPr>
    </w:p>
    <w:p w:rsidR="006E2421" w:rsidRPr="00314292" w:rsidRDefault="006E2421" w:rsidP="006E2421">
      <w:pPr>
        <w:jc w:val="both"/>
        <w:rPr>
          <w:rFonts w:ascii="Tahoma" w:hAnsi="Tahoma" w:cs="Tahoma"/>
        </w:rPr>
      </w:pPr>
      <w:r w:rsidRPr="00314292">
        <w:rPr>
          <w:rFonts w:ascii="Tahoma" w:hAnsi="Tahoma" w:cs="Tahoma"/>
        </w:rPr>
        <w:t>Esta programación, podrá ser modificada, siempre que concurran una o varias de las siguientes situaciones:</w:t>
      </w:r>
    </w:p>
    <w:p w:rsidR="006E2421" w:rsidRPr="00314292" w:rsidRDefault="006E2421" w:rsidP="006E2421">
      <w:pPr>
        <w:jc w:val="both"/>
        <w:rPr>
          <w:rFonts w:ascii="Tahoma" w:hAnsi="Tahoma" w:cs="Tahoma"/>
        </w:rPr>
      </w:pPr>
    </w:p>
    <w:p w:rsidR="006E2421" w:rsidRDefault="006E2421" w:rsidP="006E2421">
      <w:pPr>
        <w:numPr>
          <w:ilvl w:val="1"/>
          <w:numId w:val="38"/>
        </w:numPr>
        <w:spacing w:after="0"/>
        <w:jc w:val="both"/>
        <w:rPr>
          <w:rFonts w:ascii="Tahoma" w:hAnsi="Tahoma" w:cs="Tahoma"/>
        </w:rPr>
      </w:pPr>
      <w:r w:rsidRPr="00314292">
        <w:rPr>
          <w:rFonts w:ascii="Tahoma" w:hAnsi="Tahoma" w:cs="Tahoma"/>
        </w:rPr>
        <w:t>Cuando del resultado del análisis e investigación de los daños a la salud producidos se establezca la necesidad de desarrollar acciones preventivas específicas para la eliminación o control de los riesgos que hayan desencadenado dichos daños.</w:t>
      </w:r>
    </w:p>
    <w:p w:rsidR="006E2421" w:rsidRDefault="006E2421" w:rsidP="006E2421">
      <w:pPr>
        <w:numPr>
          <w:ilvl w:val="1"/>
          <w:numId w:val="38"/>
        </w:numPr>
        <w:spacing w:after="0"/>
        <w:jc w:val="both"/>
        <w:rPr>
          <w:rFonts w:ascii="Tahoma" w:hAnsi="Tahoma" w:cs="Tahoma"/>
        </w:rPr>
      </w:pPr>
      <w:r w:rsidRPr="00891D3C">
        <w:rPr>
          <w:rFonts w:ascii="Tahoma" w:hAnsi="Tahoma" w:cs="Tahoma"/>
        </w:rPr>
        <w:t>Que la planificación de la actividad preventiva resultante de la evaluación de los riesgos existentes en la empresa requiera la inclusión de acciones adicionales o la modificación de los plazos o de los responsables de ejecución de las acciones en la programación.</w:t>
      </w:r>
    </w:p>
    <w:p w:rsidR="006E2421" w:rsidRDefault="006E2421" w:rsidP="006E2421">
      <w:pPr>
        <w:numPr>
          <w:ilvl w:val="1"/>
          <w:numId w:val="38"/>
        </w:numPr>
        <w:spacing w:after="0"/>
        <w:jc w:val="both"/>
        <w:rPr>
          <w:rFonts w:ascii="Tahoma" w:hAnsi="Tahoma" w:cs="Tahoma"/>
        </w:rPr>
      </w:pPr>
      <w:r w:rsidRPr="00891D3C">
        <w:rPr>
          <w:rFonts w:ascii="Tahoma" w:hAnsi="Tahoma" w:cs="Tahoma"/>
        </w:rPr>
        <w:t>Siempre que se produzcan modificaciones en las condiciones de trabajo que hagan necesario la adopción de acciones específicas para cumplir con las exigencias que marca la normativa de prevención.</w:t>
      </w:r>
    </w:p>
    <w:p w:rsidR="006E2421" w:rsidRDefault="006E2421" w:rsidP="006E2421">
      <w:pPr>
        <w:numPr>
          <w:ilvl w:val="1"/>
          <w:numId w:val="38"/>
        </w:numPr>
        <w:spacing w:after="0"/>
        <w:jc w:val="both"/>
        <w:rPr>
          <w:rFonts w:ascii="Tahoma" w:hAnsi="Tahoma" w:cs="Tahoma"/>
        </w:rPr>
      </w:pPr>
      <w:r w:rsidRPr="00891D3C">
        <w:rPr>
          <w:rFonts w:ascii="Tahoma" w:hAnsi="Tahoma" w:cs="Tahoma"/>
        </w:rPr>
        <w:t>Cuando como resultado de las evaluaciones periódicas de riesgos se determine necesario la modificación de los planes y programas establecidos.</w:t>
      </w:r>
    </w:p>
    <w:p w:rsidR="006E2421" w:rsidRPr="00891D3C" w:rsidRDefault="006E2421" w:rsidP="006E2421">
      <w:pPr>
        <w:numPr>
          <w:ilvl w:val="1"/>
          <w:numId w:val="38"/>
        </w:numPr>
        <w:spacing w:after="0"/>
        <w:jc w:val="both"/>
        <w:rPr>
          <w:rFonts w:ascii="Tahoma" w:hAnsi="Tahoma" w:cs="Tahoma"/>
        </w:rPr>
      </w:pPr>
      <w:r w:rsidRPr="00891D3C">
        <w:rPr>
          <w:rFonts w:ascii="Tahoma" w:hAnsi="Tahoma" w:cs="Tahoma"/>
        </w:rPr>
        <w:t>En los casos en los que la experiencia aconseje introducir dichas modificaciones, para conseguir una mejor organización de la acción preventiva.</w:t>
      </w:r>
    </w:p>
    <w:p w:rsidR="006E2421" w:rsidRPr="00314292" w:rsidRDefault="006E2421" w:rsidP="006E2421">
      <w:pPr>
        <w:jc w:val="both"/>
        <w:rPr>
          <w:rFonts w:ascii="Tahoma" w:hAnsi="Tahoma" w:cs="Tahoma"/>
        </w:rPr>
      </w:pPr>
    </w:p>
    <w:p w:rsidR="006E2421" w:rsidRPr="00314292" w:rsidRDefault="006E2421" w:rsidP="006E2421">
      <w:pPr>
        <w:jc w:val="both"/>
        <w:rPr>
          <w:rFonts w:ascii="Tahoma" w:hAnsi="Tahoma" w:cs="Tahoma"/>
        </w:rPr>
      </w:pPr>
      <w:r w:rsidRPr="00314292">
        <w:rPr>
          <w:rFonts w:ascii="Tahoma" w:hAnsi="Tahoma" w:cs="Tahoma"/>
        </w:rPr>
        <w:t>De acuerdo al artículo 33.1 d) de la Ley de Prevención de Riesgos Laborales, el contenido de la programación de los Servicios de Prevención deberá ser consultado a los representantes de los trabajadores, o a los propios trabajadores, en ausencia de representantes. En las empresas donde haya Comité de Seguridad y Salud constituido, dentro de las competencias del mismo, la Ley en su artículo 39.2, les faculta para conocer e informar acerca de la programación anual de los Servicios de Prevención.</w:t>
      </w:r>
    </w:p>
    <w:p w:rsidR="006E2421" w:rsidRPr="00314292" w:rsidRDefault="006E2421" w:rsidP="006E2421">
      <w:pPr>
        <w:jc w:val="both"/>
        <w:rPr>
          <w:rFonts w:ascii="Tahoma" w:hAnsi="Tahoma" w:cs="Tahoma"/>
        </w:rPr>
      </w:pPr>
    </w:p>
    <w:p w:rsidR="006E2421" w:rsidRPr="00314292" w:rsidRDefault="006E2421" w:rsidP="006E2421">
      <w:pPr>
        <w:pStyle w:val="Estndar"/>
        <w:suppressAutoHyphens/>
        <w:spacing w:line="276" w:lineRule="auto"/>
        <w:ind w:left="0"/>
        <w:jc w:val="both"/>
        <w:rPr>
          <w:rFonts w:ascii="Tahoma" w:hAnsi="Tahoma" w:cs="Tahoma"/>
          <w:iCs/>
        </w:rPr>
      </w:pPr>
      <w:r w:rsidRPr="00314292">
        <w:rPr>
          <w:rFonts w:ascii="Tahoma" w:hAnsi="Tahoma" w:cs="Tahoma"/>
          <w:iCs/>
        </w:rPr>
        <w:lastRenderedPageBreak/>
        <w:t xml:space="preserve">En la programación anual, </w:t>
      </w:r>
      <w:r w:rsidRPr="00314292">
        <w:rPr>
          <w:rFonts w:ascii="Tahoma" w:hAnsi="Tahoma" w:cs="Tahoma"/>
          <w:b/>
          <w:bCs/>
          <w:iCs/>
        </w:rPr>
        <w:t>se definen las acciones preventivas a desarrollar</w:t>
      </w:r>
      <w:r w:rsidRPr="00314292">
        <w:rPr>
          <w:rFonts w:ascii="Tahoma" w:hAnsi="Tahoma" w:cs="Tahoma"/>
          <w:iCs/>
        </w:rPr>
        <w:t xml:space="preserve"> para cada uno de los principales aspectos exigidos por la normativa de preve</w:t>
      </w:r>
      <w:r w:rsidRPr="00314292">
        <w:rPr>
          <w:rFonts w:ascii="Tahoma" w:hAnsi="Tahoma" w:cs="Tahoma"/>
          <w:iCs/>
        </w:rPr>
        <w:t>n</w:t>
      </w:r>
      <w:r w:rsidRPr="00314292">
        <w:rPr>
          <w:rFonts w:ascii="Tahoma" w:hAnsi="Tahoma" w:cs="Tahoma"/>
          <w:iCs/>
        </w:rPr>
        <w:t>ción, indicándose también:</w:t>
      </w:r>
    </w:p>
    <w:p w:rsidR="006E2421" w:rsidRPr="00314292" w:rsidRDefault="006E2421" w:rsidP="006E2421">
      <w:pPr>
        <w:pStyle w:val="Estndar"/>
        <w:suppressAutoHyphens/>
        <w:spacing w:line="276" w:lineRule="auto"/>
        <w:ind w:left="0" w:firstLine="420"/>
        <w:jc w:val="both"/>
        <w:rPr>
          <w:rFonts w:ascii="Tahoma" w:hAnsi="Tahoma" w:cs="Tahoma"/>
          <w:iCs/>
        </w:rPr>
      </w:pPr>
    </w:p>
    <w:p w:rsidR="006E2421" w:rsidRDefault="006E2421" w:rsidP="006E2421">
      <w:pPr>
        <w:pStyle w:val="Estndar"/>
        <w:numPr>
          <w:ilvl w:val="1"/>
          <w:numId w:val="38"/>
        </w:numPr>
        <w:suppressAutoHyphens/>
        <w:spacing w:line="276" w:lineRule="auto"/>
        <w:jc w:val="both"/>
        <w:rPr>
          <w:rFonts w:ascii="Tahoma" w:hAnsi="Tahoma" w:cs="Tahoma"/>
          <w:iCs/>
        </w:rPr>
      </w:pPr>
      <w:r w:rsidRPr="00314292">
        <w:rPr>
          <w:rFonts w:ascii="Tahoma" w:hAnsi="Tahoma" w:cs="Tahoma"/>
          <w:iCs/>
        </w:rPr>
        <w:t>El periodo estimado para la realización de cada actividad</w:t>
      </w:r>
    </w:p>
    <w:p w:rsidR="006E2421" w:rsidRDefault="006E2421" w:rsidP="006E2421">
      <w:pPr>
        <w:pStyle w:val="Estndar"/>
        <w:numPr>
          <w:ilvl w:val="1"/>
          <w:numId w:val="38"/>
        </w:numPr>
        <w:suppressAutoHyphens/>
        <w:spacing w:line="276" w:lineRule="auto"/>
        <w:jc w:val="both"/>
        <w:rPr>
          <w:rFonts w:ascii="Tahoma" w:hAnsi="Tahoma" w:cs="Tahoma"/>
          <w:iCs/>
        </w:rPr>
      </w:pPr>
      <w:r w:rsidRPr="00891D3C">
        <w:rPr>
          <w:rFonts w:ascii="Tahoma" w:hAnsi="Tahoma" w:cs="Tahoma"/>
          <w:iCs/>
        </w:rPr>
        <w:t>Las horas técnico de nivel superior que van a dedicarse al desarrollo de las actividades indicadas en cada bloque de exigencia normativa.</w:t>
      </w:r>
    </w:p>
    <w:p w:rsidR="006E2421" w:rsidRDefault="006E2421" w:rsidP="006E2421">
      <w:pPr>
        <w:pStyle w:val="Estndar"/>
        <w:numPr>
          <w:ilvl w:val="1"/>
          <w:numId w:val="38"/>
        </w:numPr>
        <w:suppressAutoHyphens/>
        <w:spacing w:line="276" w:lineRule="auto"/>
        <w:jc w:val="both"/>
        <w:rPr>
          <w:rFonts w:ascii="Tahoma" w:hAnsi="Tahoma" w:cs="Tahoma"/>
          <w:iCs/>
        </w:rPr>
      </w:pPr>
      <w:r w:rsidRPr="00891D3C">
        <w:rPr>
          <w:rFonts w:ascii="Tahoma" w:hAnsi="Tahoma" w:cs="Tahoma"/>
          <w:iCs/>
        </w:rPr>
        <w:t>Los medios materiales que van a ser requeridos para el desarrollo de las actividades programadas (sólo en aqu</w:t>
      </w:r>
      <w:r w:rsidRPr="00891D3C">
        <w:rPr>
          <w:rFonts w:ascii="Tahoma" w:hAnsi="Tahoma" w:cs="Tahoma"/>
          <w:iCs/>
        </w:rPr>
        <w:t>e</w:t>
      </w:r>
      <w:r w:rsidRPr="00891D3C">
        <w:rPr>
          <w:rFonts w:ascii="Tahoma" w:hAnsi="Tahoma" w:cs="Tahoma"/>
          <w:iCs/>
        </w:rPr>
        <w:t>llos casos en los que sea necesario indicar dichos medios para aclarar aspectos fundamentales para el desarrollo de la activ</w:t>
      </w:r>
      <w:r w:rsidRPr="00891D3C">
        <w:rPr>
          <w:rFonts w:ascii="Tahoma" w:hAnsi="Tahoma" w:cs="Tahoma"/>
          <w:iCs/>
        </w:rPr>
        <w:t>i</w:t>
      </w:r>
      <w:r w:rsidRPr="00891D3C">
        <w:rPr>
          <w:rFonts w:ascii="Tahoma" w:hAnsi="Tahoma" w:cs="Tahoma"/>
          <w:iCs/>
        </w:rPr>
        <w:t>dad a efectuar con los mismos).</w:t>
      </w:r>
    </w:p>
    <w:p w:rsidR="006E2421" w:rsidRPr="00891D3C" w:rsidRDefault="006E2421" w:rsidP="006E2421">
      <w:pPr>
        <w:pStyle w:val="Estndar"/>
        <w:numPr>
          <w:ilvl w:val="1"/>
          <w:numId w:val="38"/>
        </w:numPr>
        <w:suppressAutoHyphens/>
        <w:spacing w:line="276" w:lineRule="auto"/>
        <w:jc w:val="both"/>
        <w:rPr>
          <w:rFonts w:ascii="Tahoma" w:hAnsi="Tahoma" w:cs="Tahoma"/>
          <w:iCs/>
        </w:rPr>
      </w:pPr>
      <w:r w:rsidRPr="00891D3C">
        <w:rPr>
          <w:rFonts w:ascii="Tahoma" w:hAnsi="Tahoma" w:cs="Tahoma"/>
          <w:iCs/>
        </w:rPr>
        <w:t>Visados de seguimiento de la actividad progr</w:t>
      </w:r>
      <w:r w:rsidRPr="00891D3C">
        <w:rPr>
          <w:rFonts w:ascii="Tahoma" w:hAnsi="Tahoma" w:cs="Tahoma"/>
          <w:iCs/>
        </w:rPr>
        <w:t>a</w:t>
      </w:r>
      <w:r w:rsidRPr="00891D3C">
        <w:rPr>
          <w:rFonts w:ascii="Tahoma" w:hAnsi="Tahoma" w:cs="Tahoma"/>
          <w:iCs/>
        </w:rPr>
        <w:t>mada.</w:t>
      </w:r>
    </w:p>
    <w:p w:rsidR="006E2421" w:rsidRPr="00314292" w:rsidRDefault="006E2421" w:rsidP="006E2421">
      <w:pPr>
        <w:pStyle w:val="Estndar"/>
        <w:suppressAutoHyphens/>
        <w:spacing w:line="276" w:lineRule="auto"/>
        <w:ind w:left="60"/>
        <w:jc w:val="both"/>
        <w:rPr>
          <w:rFonts w:ascii="Tahoma" w:hAnsi="Tahoma" w:cs="Tahoma"/>
          <w:iCs/>
        </w:rPr>
      </w:pPr>
    </w:p>
    <w:p w:rsidR="006E2421" w:rsidRPr="00314292" w:rsidRDefault="006E2421" w:rsidP="006E2421">
      <w:pPr>
        <w:pStyle w:val="Estndar"/>
        <w:suppressAutoHyphens/>
        <w:spacing w:line="276" w:lineRule="auto"/>
        <w:ind w:left="60"/>
        <w:jc w:val="both"/>
        <w:rPr>
          <w:rFonts w:ascii="Tahoma" w:hAnsi="Tahoma" w:cs="Tahoma"/>
          <w:iCs/>
        </w:rPr>
      </w:pPr>
      <w:r w:rsidRPr="00314292">
        <w:rPr>
          <w:rFonts w:ascii="Tahoma" w:hAnsi="Tahoma" w:cs="Tahoma"/>
          <w:iCs/>
        </w:rPr>
        <w:t xml:space="preserve">Al final de la programación se especifica la totalidad de horas programadas y las horas contratadas para la prestación de dicho servicio. </w:t>
      </w:r>
    </w:p>
    <w:p w:rsidR="006E2421" w:rsidRPr="00314292" w:rsidRDefault="006E2421" w:rsidP="006E2421">
      <w:pPr>
        <w:pStyle w:val="Estndar"/>
        <w:suppressAutoHyphens/>
        <w:spacing w:line="276" w:lineRule="auto"/>
        <w:ind w:left="60"/>
        <w:jc w:val="both"/>
        <w:rPr>
          <w:rFonts w:ascii="Tahoma" w:hAnsi="Tahoma" w:cs="Tahoma"/>
          <w:iCs/>
        </w:rPr>
      </w:pPr>
    </w:p>
    <w:p w:rsidR="006E2421" w:rsidRPr="00314292" w:rsidRDefault="006E2421" w:rsidP="006E2421">
      <w:pPr>
        <w:pStyle w:val="Estndar"/>
        <w:suppressAutoHyphens/>
        <w:spacing w:line="276" w:lineRule="auto"/>
        <w:ind w:left="60" w:firstLine="360"/>
        <w:jc w:val="both"/>
        <w:rPr>
          <w:rFonts w:ascii="Tahoma" w:hAnsi="Tahoma" w:cs="Tahoma"/>
        </w:rPr>
      </w:pPr>
    </w:p>
    <w:p w:rsidR="006E2421" w:rsidRPr="00314292" w:rsidRDefault="006E2421" w:rsidP="006E2421">
      <w:pPr>
        <w:pStyle w:val="Estndar"/>
        <w:suppressAutoHyphens/>
        <w:spacing w:line="276" w:lineRule="auto"/>
        <w:ind w:left="60" w:firstLine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continuación se recoge un modelo de</w:t>
      </w:r>
      <w:r w:rsidRPr="0031429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planificación preventiva </w:t>
      </w:r>
      <w:r w:rsidRPr="00314292">
        <w:rPr>
          <w:rFonts w:ascii="Tahoma" w:hAnsi="Tahoma" w:cs="Tahoma"/>
        </w:rPr>
        <w:t>anua</w:t>
      </w:r>
      <w:r>
        <w:rPr>
          <w:rFonts w:ascii="Tahoma" w:hAnsi="Tahoma" w:cs="Tahoma"/>
        </w:rPr>
        <w:t>l:</w:t>
      </w:r>
    </w:p>
    <w:p w:rsidR="006E2421" w:rsidRPr="00C614CE" w:rsidRDefault="006E2421" w:rsidP="006E2421">
      <w:pPr>
        <w:rPr>
          <w:rFonts w:ascii="Tahoma" w:hAnsi="Tahoma" w:cs="Tahoma"/>
          <w:sz w:val="20"/>
          <w:szCs w:val="20"/>
        </w:rPr>
        <w:sectPr w:rsidR="006E2421" w:rsidRPr="00C614CE" w:rsidSect="003E1F78">
          <w:footerReference w:type="default" r:id="rId6"/>
          <w:footerReference w:type="first" r:id="rId7"/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6E2421" w:rsidRPr="00C614CE" w:rsidRDefault="006E2421" w:rsidP="006E2421">
      <w:pPr>
        <w:rPr>
          <w:rFonts w:ascii="Tahoma" w:hAnsi="Tahoma" w:cs="Tahoma"/>
          <w:sz w:val="20"/>
          <w:szCs w:val="20"/>
        </w:rPr>
      </w:pPr>
    </w:p>
    <w:tbl>
      <w:tblPr>
        <w:tblW w:w="14743" w:type="dxa"/>
        <w:tblInd w:w="-7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4534"/>
        <w:gridCol w:w="1718"/>
        <w:gridCol w:w="1777"/>
        <w:gridCol w:w="1185"/>
        <w:gridCol w:w="1440"/>
        <w:gridCol w:w="1821"/>
      </w:tblGrid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886"/>
          <w:tblHeader/>
        </w:trPr>
        <w:tc>
          <w:tcPr>
            <w:tcW w:w="226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00B0F0"/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EXIGENCIA NORMATIVA PREVENCIÓN</w:t>
            </w:r>
          </w:p>
        </w:tc>
        <w:tc>
          <w:tcPr>
            <w:tcW w:w="4534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00B0F0"/>
            <w:vAlign w:val="center"/>
          </w:tcPr>
          <w:p w:rsidR="006E2421" w:rsidRPr="00C614CE" w:rsidRDefault="006E2421" w:rsidP="00C9338F">
            <w:pPr>
              <w:pStyle w:val="Tabla"/>
              <w:suppressAutoHyphens/>
              <w:spacing w:before="0" w:after="0"/>
              <w:jc w:val="center"/>
              <w:rPr>
                <w:rFonts w:ascii="Tahoma" w:hAnsi="Tahoma" w:cs="Tahoma"/>
                <w:bCs w:val="0"/>
                <w:szCs w:val="20"/>
              </w:rPr>
            </w:pPr>
            <w:r w:rsidRPr="00C614CE">
              <w:rPr>
                <w:rFonts w:ascii="Tahoma" w:hAnsi="Tahoma" w:cs="Tahoma"/>
                <w:bCs w:val="0"/>
                <w:szCs w:val="20"/>
              </w:rPr>
              <w:t>ACCIONES</w:t>
            </w:r>
          </w:p>
          <w:p w:rsidR="006E2421" w:rsidRPr="00C614CE" w:rsidRDefault="006E2421" w:rsidP="00C9338F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6E2421" w:rsidRPr="00C614CE" w:rsidRDefault="006E2421" w:rsidP="00C9338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00B0F0"/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RESPONSABLE</w:t>
            </w:r>
          </w:p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DE LA</w:t>
            </w:r>
          </w:p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ACCIÓN</w:t>
            </w:r>
          </w:p>
        </w:tc>
        <w:tc>
          <w:tcPr>
            <w:tcW w:w="1777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00B0F0"/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PERIODO ESTIMADO DE REALIZACIÓN</w:t>
            </w:r>
          </w:p>
        </w:tc>
        <w:tc>
          <w:tcPr>
            <w:tcW w:w="1185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00B0F0"/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Fecha de Ejecución</w:t>
            </w:r>
          </w:p>
        </w:tc>
        <w:tc>
          <w:tcPr>
            <w:tcW w:w="1440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00B0F0"/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HORAS TÉCNICO  NIVEL SUPERIOR</w:t>
            </w:r>
          </w:p>
        </w:tc>
        <w:tc>
          <w:tcPr>
            <w:tcW w:w="1821" w:type="dxa"/>
            <w:tcBorders>
              <w:top w:val="thinThickSmallGap" w:sz="24" w:space="0" w:color="auto"/>
              <w:bottom w:val="single" w:sz="6" w:space="0" w:color="auto"/>
            </w:tcBorders>
            <w:shd w:val="clear" w:color="auto" w:fill="00B0F0"/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MEDIOS MATERIALES</w:t>
            </w: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6E2421" w:rsidRPr="00C614CE" w:rsidRDefault="006E2421" w:rsidP="00C9338F">
            <w:pPr>
              <w:pStyle w:val="Tabla"/>
              <w:suppressAutoHyphens/>
              <w:spacing w:before="0" w:after="0"/>
              <w:rPr>
                <w:rFonts w:ascii="Tahoma" w:hAnsi="Tahoma" w:cs="Tahoma"/>
                <w:bCs w:val="0"/>
                <w:szCs w:val="20"/>
              </w:rPr>
            </w:pPr>
            <w:r w:rsidRPr="00C614CE">
              <w:rPr>
                <w:rFonts w:ascii="Tahoma" w:hAnsi="Tahoma" w:cs="Tahoma"/>
                <w:bCs w:val="0"/>
                <w:szCs w:val="20"/>
              </w:rPr>
              <w:t>PLAN DE PREVENCIÓN</w:t>
            </w:r>
          </w:p>
        </w:tc>
        <w:tc>
          <w:tcPr>
            <w:tcW w:w="4534" w:type="dxa"/>
            <w:tcBorders>
              <w:top w:val="single" w:sz="6" w:space="0" w:color="auto"/>
            </w:tcBorders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1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  <w:lang w:val="es-ES"/>
              </w:rPr>
              <w:t>Propuesta de Plan de Prevención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Implantación del Plan de Prevención.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Revisión anual del Plan de Prevención</w:t>
            </w:r>
          </w:p>
        </w:tc>
        <w:tc>
          <w:tcPr>
            <w:tcW w:w="1718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247"/>
        </w:trPr>
        <w:tc>
          <w:tcPr>
            <w:tcW w:w="2268" w:type="dxa"/>
            <w:tcBorders>
              <w:top w:val="single" w:sz="6" w:space="0" w:color="auto"/>
            </w:tcBorders>
            <w:vAlign w:val="center"/>
          </w:tcPr>
          <w:p w:rsidR="006E2421" w:rsidRPr="00C614CE" w:rsidRDefault="006E2421" w:rsidP="00C9338F">
            <w:pPr>
              <w:pStyle w:val="Tabla"/>
              <w:suppressAutoHyphens/>
              <w:spacing w:before="0" w:after="0"/>
              <w:rPr>
                <w:rFonts w:ascii="Tahoma" w:hAnsi="Tahoma" w:cs="Tahoma"/>
                <w:bCs w:val="0"/>
                <w:szCs w:val="20"/>
              </w:rPr>
            </w:pPr>
            <w:r w:rsidRPr="00C614CE">
              <w:rPr>
                <w:rFonts w:ascii="Tahoma" w:hAnsi="Tahoma" w:cs="Tahoma"/>
                <w:bCs w:val="0"/>
                <w:szCs w:val="20"/>
              </w:rPr>
              <w:t>CONSULTA Y PARTICIPACIÓN</w:t>
            </w:r>
          </w:p>
        </w:tc>
        <w:tc>
          <w:tcPr>
            <w:tcW w:w="4534" w:type="dxa"/>
            <w:tcBorders>
              <w:top w:val="single" w:sz="6" w:space="0" w:color="auto"/>
            </w:tcBorders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1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Indicar si:</w:t>
            </w:r>
          </w:p>
          <w:p w:rsidR="006E2421" w:rsidRPr="00C614CE" w:rsidRDefault="006E2421" w:rsidP="00C9338F">
            <w:pPr>
              <w:pStyle w:val="Textopredeterminado"/>
              <w:suppressAutoHyphens/>
              <w:ind w:left="151"/>
              <w:rPr>
                <w:rFonts w:ascii="Tahoma" w:hAnsi="Tahoma" w:cs="Tahoma"/>
                <w:sz w:val="20"/>
              </w:rPr>
            </w:pPr>
            <w:r w:rsidRPr="00C614CE">
              <w:rPr>
                <w:rFonts w:ascii="Tahoma" w:hAnsi="Tahoma" w:cs="Tahoma"/>
                <w:sz w:val="20"/>
              </w:rPr>
              <w:t xml:space="preserve"> - Existen representantes de los trabajadores</w:t>
            </w:r>
          </w:p>
          <w:p w:rsidR="006E2421" w:rsidRPr="00C614CE" w:rsidRDefault="006E2421" w:rsidP="00C9338F">
            <w:pPr>
              <w:pStyle w:val="Textopredeterminado"/>
              <w:suppressAutoHyphens/>
              <w:ind w:left="151"/>
              <w:rPr>
                <w:rFonts w:ascii="Tahoma" w:hAnsi="Tahoma" w:cs="Tahoma"/>
                <w:sz w:val="20"/>
              </w:rPr>
            </w:pPr>
            <w:r w:rsidRPr="00C614CE">
              <w:rPr>
                <w:rFonts w:ascii="Tahoma" w:hAnsi="Tahoma" w:cs="Tahoma"/>
                <w:sz w:val="20"/>
              </w:rPr>
              <w:t xml:space="preserve"> - Hay nombrado delegado de prevención</w:t>
            </w:r>
          </w:p>
        </w:tc>
        <w:tc>
          <w:tcPr>
            <w:tcW w:w="1718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2507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ORGANIZACIÓN E INTEGRACIÓN DE LA PREVENCIÓN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2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Definición del modelo de organización o en su defecto borrador.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3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Consulta a los trabajadores (Carta).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4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Aprobación del documento e información interna.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5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 xml:space="preserve">Designación formal de los trabajadores, vinculados con el desarrollo y del modelo de organización. 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2305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COMITÉ DE SEGURIDAD Y SALUD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6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Carta nombramiento representantes Empresa en el Comité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7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Nombramiento del "portavoz"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8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Acta constitución del Comité  de Seguridad y Salud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9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Normas de funcionamiento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0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Actas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3418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FORMACIÓN DELEGADOS DE PREVENCIÓN Y TRABAJADORES DESIGNADOS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11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Consulta-Propuesta-Carta para formación de delegados y trabajadores designados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2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Asistencia al curso de nivel básico de Delegados de Prevención.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2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Asistencia al curso de nivel básico de Trabajadores designados</w:t>
            </w:r>
          </w:p>
          <w:p w:rsidR="006E2421" w:rsidRPr="00C614CE" w:rsidRDefault="006E2421" w:rsidP="00C9338F">
            <w:pPr>
              <w:pStyle w:val="Estndar"/>
              <w:suppressAutoHyphens/>
              <w:ind w:left="151"/>
              <w:rPr>
                <w:rFonts w:ascii="Tahoma" w:hAnsi="Tahoma" w:cs="Tahoma"/>
                <w:sz w:val="20"/>
                <w:szCs w:val="20"/>
              </w:rPr>
            </w:pPr>
            <w:r w:rsidRPr="00C614CE">
              <w:rPr>
                <w:rFonts w:ascii="Tahoma" w:hAnsi="Tahoma" w:cs="Tahoma"/>
                <w:sz w:val="20"/>
                <w:szCs w:val="20"/>
              </w:rPr>
              <w:t>(</w:t>
            </w:r>
            <w:proofErr w:type="gramStart"/>
            <w:r w:rsidRPr="00C614CE">
              <w:rPr>
                <w:rFonts w:ascii="Tahoma" w:hAnsi="Tahoma" w:cs="Tahoma"/>
                <w:sz w:val="20"/>
                <w:szCs w:val="20"/>
              </w:rPr>
              <w:t>otras</w:t>
            </w:r>
            <w:proofErr w:type="gramEnd"/>
            <w:r w:rsidRPr="00C614CE">
              <w:rPr>
                <w:rFonts w:ascii="Tahoma" w:hAnsi="Tahoma" w:cs="Tahoma"/>
                <w:sz w:val="20"/>
                <w:szCs w:val="20"/>
              </w:rPr>
              <w:t xml:space="preserve"> actividades formativas).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948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EVALUACIÓN DE</w:t>
            </w:r>
          </w:p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RIESGOS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13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Metodología de evaluación de riesgos.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4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Consulta a los representantes de los trabajadores.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5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Constitución equipo evaluación (en su caso).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6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Encuesta a los trabajadores.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7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Documento Evaluación de Riesgos.</w:t>
            </w:r>
          </w:p>
          <w:p w:rsidR="006E2421" w:rsidRPr="00C614CE" w:rsidRDefault="006E2421" w:rsidP="00C9338F">
            <w:pPr>
              <w:pStyle w:val="Topo"/>
              <w:numPr>
                <w:ilvl w:val="0"/>
                <w:numId w:val="0"/>
              </w:numPr>
              <w:suppressAutoHyphens/>
              <w:rPr>
                <w:rFonts w:ascii="Tahoma" w:hAnsi="Tahoma" w:cs="Tahoma"/>
              </w:rPr>
            </w:pP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PLANIFICACIÓN DE LA PREVENCIÓN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18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Borrador documento Planificación Control de Riesgos.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19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Consulta a los representantes de los trabajadores.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20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Documento Planificación de la Prevención.</w:t>
            </w:r>
          </w:p>
          <w:p w:rsidR="006E2421" w:rsidRPr="00C614CE" w:rsidRDefault="006E2421" w:rsidP="00C9338F">
            <w:pPr>
              <w:pStyle w:val="Topo"/>
              <w:numPr>
                <w:ilvl w:val="0"/>
                <w:numId w:val="0"/>
              </w:numPr>
              <w:suppressAutoHyphens/>
              <w:rPr>
                <w:rFonts w:ascii="Tahoma" w:hAnsi="Tahoma" w:cs="Tahoma"/>
              </w:rPr>
            </w:pP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FORMACIÓN DE LOS TRABAJADORES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21"/>
              </w:numPr>
              <w:tabs>
                <w:tab w:val="left" w:pos="372"/>
              </w:tabs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Curso Encargados Emergencias.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21"/>
              </w:numPr>
              <w:tabs>
                <w:tab w:val="left" w:pos="372"/>
              </w:tabs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Cursos específicos en puestos con riesgos especiales</w:t>
            </w:r>
          </w:p>
          <w:p w:rsidR="006E2421" w:rsidRPr="00C614CE" w:rsidRDefault="006E2421" w:rsidP="00C9338F">
            <w:pPr>
              <w:pStyle w:val="Textopredeterminado"/>
              <w:tabs>
                <w:tab w:val="left" w:pos="372"/>
              </w:tabs>
              <w:suppressAutoHyphens/>
              <w:ind w:left="151"/>
              <w:rPr>
                <w:rFonts w:ascii="Tahoma" w:hAnsi="Tahoma" w:cs="Tahoma"/>
                <w:sz w:val="20"/>
              </w:rPr>
            </w:pPr>
            <w:r w:rsidRPr="00C614CE">
              <w:rPr>
                <w:rFonts w:ascii="Tahoma" w:hAnsi="Tahoma" w:cs="Tahoma"/>
                <w:sz w:val="20"/>
              </w:rPr>
              <w:t>.................................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NORMATIVA INTERNA / MATERIAL DE PROTECCIÓN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22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Redacción Normativa de Prevención y selección material protección (consulta previa)</w:t>
            </w:r>
          </w:p>
          <w:p w:rsidR="006E2421" w:rsidRPr="00C614CE" w:rsidRDefault="006E2421" w:rsidP="006E242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C614CE">
              <w:rPr>
                <w:rFonts w:ascii="Tahoma" w:hAnsi="Tahoma" w:cs="Tahoma"/>
                <w:sz w:val="20"/>
                <w:szCs w:val="20"/>
              </w:rPr>
              <w:t>Normativa :</w:t>
            </w:r>
            <w:proofErr w:type="gramEnd"/>
            <w:r w:rsidRPr="00C614CE">
              <w:rPr>
                <w:rFonts w:ascii="Tahoma" w:hAnsi="Tahoma" w:cs="Tahoma"/>
                <w:sz w:val="20"/>
                <w:szCs w:val="20"/>
              </w:rPr>
              <w:t xml:space="preserve"> Información - Formación de los trabajadores (consulta previa).</w:t>
            </w:r>
          </w:p>
          <w:p w:rsidR="006E2421" w:rsidRPr="00C614CE" w:rsidRDefault="006E2421" w:rsidP="006E2421">
            <w:pPr>
              <w:numPr>
                <w:ilvl w:val="0"/>
                <w:numId w:val="23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614CE">
              <w:rPr>
                <w:rFonts w:ascii="Tahoma" w:hAnsi="Tahoma" w:cs="Tahoma"/>
                <w:sz w:val="20"/>
                <w:szCs w:val="20"/>
              </w:rPr>
              <w:t>Distribución y entrega del material</w:t>
            </w:r>
          </w:p>
          <w:p w:rsidR="006E2421" w:rsidRPr="00C614CE" w:rsidRDefault="006E2421" w:rsidP="00C9338F">
            <w:pPr>
              <w:tabs>
                <w:tab w:val="num" w:pos="360"/>
              </w:tabs>
              <w:suppressAutoHyphens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CONTROLES PERIODICOS CONDICIONES DE TRABAJO.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C9338F">
            <w:pPr>
              <w:pStyle w:val="Estndar"/>
              <w:suppressAutoHyphens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C614CE">
              <w:rPr>
                <w:rFonts w:ascii="Tahoma" w:hAnsi="Tahoma" w:cs="Tahoma"/>
                <w:sz w:val="20"/>
                <w:szCs w:val="20"/>
              </w:rPr>
              <w:t>A determinar de acuerdo con la  planificación de la prevención.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2496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pStyle w:val="Tabla"/>
              <w:suppressAutoHyphens/>
              <w:spacing w:before="0" w:after="0"/>
              <w:rPr>
                <w:rFonts w:ascii="Tahoma" w:hAnsi="Tahoma" w:cs="Tahoma"/>
                <w:bCs w:val="0"/>
                <w:szCs w:val="20"/>
              </w:rPr>
            </w:pPr>
            <w:r w:rsidRPr="00C614CE">
              <w:rPr>
                <w:rFonts w:ascii="Tahoma" w:hAnsi="Tahoma" w:cs="Tahoma"/>
                <w:bCs w:val="0"/>
                <w:szCs w:val="20"/>
              </w:rPr>
              <w:t>VIGILANCIA DE LA SALUD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24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Determinación de puestos con reconocimiento obligatorio (consulta previa).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25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Protocolos de reconocimiento.</w:t>
            </w:r>
          </w:p>
          <w:p w:rsidR="006E2421" w:rsidRPr="00C614CE" w:rsidRDefault="006E2421" w:rsidP="00C9338F">
            <w:pPr>
              <w:pStyle w:val="Textopredeterminado"/>
              <w:suppressAutoHyphens/>
              <w:ind w:left="128"/>
              <w:rPr>
                <w:rFonts w:ascii="Tahoma" w:hAnsi="Tahoma" w:cs="Tahoma"/>
                <w:sz w:val="20"/>
              </w:rPr>
            </w:pPr>
            <w:r w:rsidRPr="00C614CE">
              <w:rPr>
                <w:rFonts w:ascii="Tahoma" w:hAnsi="Tahoma" w:cs="Tahoma"/>
                <w:sz w:val="20"/>
              </w:rPr>
              <w:t>Reconocimientos iniciales / periódicos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26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Reconocimientos tras la ausencia prolongada por motivos de salud.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27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Ausencias por motivos de enfermedad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28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Informe resultado reconocimientos (apto / no apto).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MEDIDAS DE EMERGENCIA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29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Normas básicas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30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Plan de Actuación ante Emergencias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pStyle w:val="Ttulo2"/>
              <w:suppressAutoHyphens/>
              <w:ind w:left="792" w:hanging="432"/>
              <w:rPr>
                <w:rFonts w:ascii="Tahoma" w:hAnsi="Tahoma" w:cs="Tahoma"/>
                <w:i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ADQUISICIONES Y COMPRAS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31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Información a la empresa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pStyle w:val="Ttulo7"/>
              <w:suppressAutoHyphens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INVESTIGACIÓN DE ACCIDENTES Y DAÑOS A LA SALUD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32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Información a la empresa. Modelo investigación de accidentes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33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Estudio de accidentes y daños a la salud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421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TRABAJO TEMPORAL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34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Información sobre contratación ETT / Carta de comunicación a ETT</w:t>
            </w:r>
          </w:p>
          <w:p w:rsidR="006E2421" w:rsidRPr="00C614CE" w:rsidRDefault="006E2421" w:rsidP="006E2421">
            <w:pPr>
              <w:pStyle w:val="Topo"/>
              <w:numPr>
                <w:ilvl w:val="0"/>
                <w:numId w:val="35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Información a los representantes de los trabajadores y al Servicio de Prevención sobre incorporación de trabajadores de ETT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pStyle w:val="Ttulo6"/>
              <w:suppressAutoHyphens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pStyle w:val="Ttulo2"/>
              <w:suppressAutoHyphens/>
              <w:ind w:left="792" w:hanging="432"/>
              <w:rPr>
                <w:rFonts w:ascii="Tahoma" w:hAnsi="Tahoma" w:cs="Tahoma"/>
                <w:bCs w:val="0"/>
                <w:i w:val="0"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CONTRATAS Y SUBCONTRATAS</w:t>
            </w:r>
          </w:p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4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C614CE">
              <w:rPr>
                <w:rFonts w:ascii="Tahoma" w:hAnsi="Tahoma" w:cs="Tahoma"/>
                <w:sz w:val="20"/>
                <w:szCs w:val="20"/>
              </w:rPr>
              <w:t>Información a la empresa para las contratas</w:t>
            </w:r>
          </w:p>
          <w:p w:rsidR="006E2421" w:rsidRPr="00C614CE" w:rsidRDefault="006E2421" w:rsidP="00C9338F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C614CE">
              <w:rPr>
                <w:rFonts w:ascii="Tahoma" w:hAnsi="Tahoma" w:cs="Tahoma"/>
                <w:sz w:val="20"/>
                <w:szCs w:val="20"/>
              </w:rPr>
              <w:t>Comunicación a las contratas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2268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TRABAJADORES ESPECIALMENTE SENSIBLES</w:t>
            </w:r>
          </w:p>
        </w:tc>
        <w:tc>
          <w:tcPr>
            <w:tcW w:w="4534" w:type="dxa"/>
            <w:vAlign w:val="center"/>
          </w:tcPr>
          <w:p w:rsidR="006E2421" w:rsidRPr="00C614CE" w:rsidRDefault="006E2421" w:rsidP="00C9338F">
            <w:pPr>
              <w:suppressAutoHyphens/>
              <w:rPr>
                <w:rFonts w:ascii="Tahoma" w:hAnsi="Tahoma" w:cs="Tahoma"/>
                <w:sz w:val="20"/>
                <w:szCs w:val="20"/>
              </w:rPr>
            </w:pPr>
            <w:r w:rsidRPr="00C614CE">
              <w:rPr>
                <w:rFonts w:ascii="Tahoma" w:hAnsi="Tahoma" w:cs="Tahoma"/>
                <w:sz w:val="20"/>
                <w:szCs w:val="20"/>
              </w:rPr>
              <w:t>Determinación puestos compatibles (consulta previa).</w:t>
            </w:r>
          </w:p>
        </w:tc>
        <w:tc>
          <w:tcPr>
            <w:tcW w:w="1718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268" w:type="dxa"/>
            <w:tcBorders>
              <w:bottom w:val="single" w:sz="6" w:space="0" w:color="auto"/>
            </w:tcBorders>
            <w:vAlign w:val="center"/>
          </w:tcPr>
          <w:p w:rsidR="006E2421" w:rsidRPr="00C614CE" w:rsidRDefault="006E2421" w:rsidP="00C9338F">
            <w:pPr>
              <w:pStyle w:val="Ttulo1"/>
              <w:suppressAutoHyphens/>
              <w:rPr>
                <w:rFonts w:ascii="Tahoma" w:hAnsi="Tahoma" w:cs="Tahoma"/>
                <w:iCs/>
                <w:sz w:val="20"/>
                <w:szCs w:val="20"/>
              </w:rPr>
            </w:pPr>
            <w:r w:rsidRPr="00C614CE">
              <w:rPr>
                <w:rFonts w:ascii="Tahoma" w:hAnsi="Tahoma" w:cs="Tahoma"/>
                <w:iCs/>
                <w:sz w:val="20"/>
                <w:szCs w:val="20"/>
              </w:rPr>
              <w:t>DOCUMENTACIÓN</w:t>
            </w:r>
          </w:p>
          <w:p w:rsidR="006E2421" w:rsidRPr="00C614CE" w:rsidRDefault="006E2421" w:rsidP="00C9338F">
            <w:pPr>
              <w:suppressAutoHyphens/>
              <w:rPr>
                <w:rFonts w:ascii="Tahoma" w:hAnsi="Tahoma" w:cs="Tahoma"/>
                <w:b/>
                <w:sz w:val="20"/>
                <w:szCs w:val="20"/>
              </w:rPr>
            </w:pPr>
            <w:r w:rsidRPr="00C614CE">
              <w:rPr>
                <w:rFonts w:ascii="Tahoma" w:hAnsi="Tahoma" w:cs="Tahoma"/>
                <w:b/>
                <w:sz w:val="20"/>
                <w:szCs w:val="20"/>
              </w:rPr>
              <w:t>(Artículo 23 de la Ley de Pr</w:t>
            </w:r>
            <w:r w:rsidRPr="00C614CE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Pr="00C614CE">
              <w:rPr>
                <w:rFonts w:ascii="Tahoma" w:hAnsi="Tahoma" w:cs="Tahoma"/>
                <w:b/>
                <w:sz w:val="20"/>
                <w:szCs w:val="20"/>
              </w:rPr>
              <w:t>vención)</w:t>
            </w:r>
          </w:p>
        </w:tc>
        <w:tc>
          <w:tcPr>
            <w:tcW w:w="4534" w:type="dxa"/>
            <w:tcBorders>
              <w:bottom w:val="single" w:sz="6" w:space="0" w:color="auto"/>
            </w:tcBorders>
            <w:vAlign w:val="center"/>
          </w:tcPr>
          <w:p w:rsidR="006E2421" w:rsidRPr="00C614CE" w:rsidRDefault="006E2421" w:rsidP="006E2421">
            <w:pPr>
              <w:pStyle w:val="Topo"/>
              <w:numPr>
                <w:ilvl w:val="0"/>
                <w:numId w:val="36"/>
              </w:numPr>
              <w:suppressAutoHyphens/>
              <w:rPr>
                <w:rFonts w:ascii="Tahoma" w:hAnsi="Tahoma" w:cs="Tahoma"/>
              </w:rPr>
            </w:pPr>
            <w:r w:rsidRPr="00C614CE">
              <w:rPr>
                <w:rFonts w:ascii="Tahoma" w:hAnsi="Tahoma" w:cs="Tahoma"/>
              </w:rPr>
              <w:t>Documentación (carpeta y registro de la misma)</w:t>
            </w:r>
          </w:p>
        </w:tc>
        <w:tc>
          <w:tcPr>
            <w:tcW w:w="1718" w:type="dxa"/>
            <w:tcBorders>
              <w:bottom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  <w:tcBorders>
              <w:bottom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bottom w:val="single" w:sz="6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6E2421" w:rsidRPr="00C614CE" w:rsidTr="00C9338F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2268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E2421" w:rsidRPr="00C614CE" w:rsidRDefault="006E2421" w:rsidP="00C9338F">
            <w:pPr>
              <w:pStyle w:val="Ttulo3"/>
              <w:rPr>
                <w:rFonts w:ascii="Tahoma" w:hAnsi="Tahoma" w:cs="Tahoma"/>
                <w:sz w:val="20"/>
                <w:szCs w:val="20"/>
              </w:rPr>
            </w:pPr>
            <w:r w:rsidRPr="00C614CE">
              <w:rPr>
                <w:rFonts w:ascii="Tahoma" w:hAnsi="Tahoma" w:cs="Tahoma"/>
                <w:sz w:val="20"/>
                <w:szCs w:val="20"/>
              </w:rPr>
              <w:t>MEMORIA</w:t>
            </w:r>
          </w:p>
        </w:tc>
        <w:tc>
          <w:tcPr>
            <w:tcW w:w="4534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E2421" w:rsidRPr="00C614CE" w:rsidRDefault="006E2421" w:rsidP="006E2421">
            <w:pPr>
              <w:numPr>
                <w:ilvl w:val="0"/>
                <w:numId w:val="37"/>
              </w:numPr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C614CE">
              <w:rPr>
                <w:rFonts w:ascii="Tahoma" w:hAnsi="Tahoma" w:cs="Tahoma"/>
                <w:sz w:val="20"/>
                <w:szCs w:val="20"/>
              </w:rPr>
              <w:t>Elaboración de la Memoria</w:t>
            </w:r>
          </w:p>
        </w:tc>
        <w:tc>
          <w:tcPr>
            <w:tcW w:w="1718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21" w:type="dxa"/>
            <w:tcBorders>
              <w:top w:val="single" w:sz="6" w:space="0" w:color="auto"/>
              <w:bottom w:val="thinThickSmallGap" w:sz="24" w:space="0" w:color="auto"/>
            </w:tcBorders>
          </w:tcPr>
          <w:p w:rsidR="006E2421" w:rsidRPr="00C614CE" w:rsidRDefault="006E2421" w:rsidP="00C9338F">
            <w:pPr>
              <w:suppressAutoHyphens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E2421" w:rsidRDefault="006E2421" w:rsidP="006E2421">
      <w:pPr>
        <w:pStyle w:val="Pie"/>
        <w:tabs>
          <w:tab w:val="left" w:pos="6899"/>
        </w:tabs>
        <w:autoSpaceDE/>
        <w:autoSpaceDN/>
        <w:adjustRightInd/>
      </w:pPr>
    </w:p>
    <w:p w:rsidR="006E2421" w:rsidRDefault="006E2421" w:rsidP="006E2421"/>
    <w:p w:rsidR="006E2421" w:rsidRDefault="006E2421" w:rsidP="006E2421">
      <w:pPr>
        <w:pStyle w:val="Pie"/>
        <w:autoSpaceDE/>
        <w:autoSpaceDN/>
        <w:adjustRightInd/>
      </w:pPr>
    </w:p>
    <w:p w:rsidR="006E2421" w:rsidRDefault="006E2421" w:rsidP="006E2421"/>
    <w:p w:rsidR="006E2421" w:rsidRDefault="006E2421" w:rsidP="006E2421"/>
    <w:p w:rsidR="007C40FE" w:rsidRDefault="007C40FE">
      <w:bookmarkStart w:id="0" w:name="_GoBack"/>
      <w:bookmarkEnd w:id="0"/>
    </w:p>
    <w:sectPr w:rsidR="007C4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tusWP Typ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33" w:rsidRDefault="006E2421">
    <w:pPr>
      <w:pStyle w:val="Piedepgina"/>
    </w:pPr>
    <w:r>
      <w:tab/>
    </w: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4"/>
      <w:gridCol w:w="1602"/>
      <w:gridCol w:w="1338"/>
    </w:tblGrid>
    <w:tr w:rsidR="006D545F">
      <w:tblPrEx>
        <w:tblCellMar>
          <w:top w:w="0" w:type="dxa"/>
          <w:bottom w:w="0" w:type="dxa"/>
        </w:tblCellMar>
      </w:tblPrEx>
      <w:tc>
        <w:tcPr>
          <w:tcW w:w="6591" w:type="dxa"/>
          <w:vAlign w:val="center"/>
        </w:tcPr>
        <w:p w:rsidR="006D545F" w:rsidRDefault="006E2421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“EMPRES</w:t>
          </w:r>
          <w:r>
            <w:rPr>
              <w:rFonts w:ascii="Arial" w:hAnsi="Arial" w:cs="Arial"/>
            </w:rPr>
            <w:t>A”</w:t>
          </w:r>
        </w:p>
      </w:tc>
      <w:tc>
        <w:tcPr>
          <w:tcW w:w="1701" w:type="dxa"/>
          <w:vAlign w:val="center"/>
        </w:tcPr>
        <w:p w:rsidR="006D545F" w:rsidRDefault="006E2421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Revisión:  0</w:t>
          </w:r>
        </w:p>
      </w:tc>
      <w:tc>
        <w:tcPr>
          <w:tcW w:w="1486" w:type="dxa"/>
          <w:vAlign w:val="center"/>
        </w:tcPr>
        <w:p w:rsidR="006D545F" w:rsidRDefault="006E2421">
          <w:pPr>
            <w:pStyle w:val="Piedepgina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Pág.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 xml:space="preserve"> PAGE 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37</w:t>
          </w:r>
          <w:r>
            <w:rPr>
              <w:rStyle w:val="Nmerodepgina"/>
              <w:rFonts w:ascii="Arial" w:hAnsi="Arial" w:cs="Arial"/>
            </w:rPr>
            <w:fldChar w:fldCharType="end"/>
          </w:r>
          <w:r>
            <w:rPr>
              <w:rStyle w:val="Nmerodepgina"/>
              <w:rFonts w:ascii="Arial" w:hAnsi="Arial" w:cs="Arial"/>
            </w:rPr>
            <w:t xml:space="preserve"> de </w:t>
          </w:r>
          <w:r>
            <w:rPr>
              <w:rStyle w:val="Nmerodepgina"/>
              <w:rFonts w:ascii="Arial" w:hAnsi="Arial" w:cs="Arial"/>
            </w:rPr>
            <w:fldChar w:fldCharType="begin"/>
          </w:r>
          <w:r>
            <w:rPr>
              <w:rStyle w:val="Nmerodepgina"/>
              <w:rFonts w:ascii="Arial" w:hAnsi="Arial" w:cs="Arial"/>
            </w:rPr>
            <w:instrText xml:space="preserve"> NUMPAGES </w:instrText>
          </w:r>
          <w:r>
            <w:rPr>
              <w:rStyle w:val="Nmerodepgina"/>
              <w:rFonts w:ascii="Arial" w:hAnsi="Arial" w:cs="Arial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</w:rPr>
            <w:t>37</w:t>
          </w:r>
          <w:r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6D545F" w:rsidRDefault="006E2421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2C5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1">
    <w:nsid w:val="01066061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2">
    <w:nsid w:val="0B8653BA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3">
    <w:nsid w:val="121556A9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4">
    <w:nsid w:val="146E77B4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5">
    <w:nsid w:val="16E21275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6">
    <w:nsid w:val="185B1534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7">
    <w:nsid w:val="1C9A63C2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8">
    <w:nsid w:val="1D807955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9">
    <w:nsid w:val="1F8E37E7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10">
    <w:nsid w:val="21352EB3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11">
    <w:nsid w:val="21D34B37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12">
    <w:nsid w:val="338A7B19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13">
    <w:nsid w:val="34C05D08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14">
    <w:nsid w:val="36022513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15">
    <w:nsid w:val="37B42B03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16">
    <w:nsid w:val="38123934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17">
    <w:nsid w:val="3B3816CD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18">
    <w:nsid w:val="3D385551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19">
    <w:nsid w:val="415A6112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20">
    <w:nsid w:val="415E7A2B"/>
    <w:multiLevelType w:val="singleLevel"/>
    <w:tmpl w:val="51F8EEEC"/>
    <w:lvl w:ilvl="0">
      <w:numFmt w:val="none"/>
      <w:lvlText w:val="v"/>
      <w:legacy w:legacy="1" w:legacySpace="0" w:legacyIndent="148"/>
      <w:lvlJc w:val="left"/>
      <w:pPr>
        <w:ind w:left="148" w:hanging="148"/>
      </w:pPr>
      <w:rPr>
        <w:rFonts w:ascii="LotusWP Type" w:hAnsi="LotusWP Type" w:hint="default"/>
        <w:sz w:val="24"/>
      </w:rPr>
    </w:lvl>
  </w:abstractNum>
  <w:abstractNum w:abstractNumId="21">
    <w:nsid w:val="432E7B4F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22">
    <w:nsid w:val="44400CAC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23">
    <w:nsid w:val="455646D2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24">
    <w:nsid w:val="50201BE8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25">
    <w:nsid w:val="5B470CBD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26">
    <w:nsid w:val="5D460DF5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27">
    <w:nsid w:val="5DBD7877"/>
    <w:multiLevelType w:val="hybridMultilevel"/>
    <w:tmpl w:val="67685B7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0C64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84267D"/>
    <w:multiLevelType w:val="singleLevel"/>
    <w:tmpl w:val="52B694AC"/>
    <w:lvl w:ilvl="0">
      <w:numFmt w:val="none"/>
      <w:lvlText w:val="v"/>
      <w:legacy w:legacy="1" w:legacySpace="0" w:legacyIndent="128"/>
      <w:lvlJc w:val="left"/>
      <w:pPr>
        <w:ind w:left="128" w:hanging="128"/>
      </w:pPr>
      <w:rPr>
        <w:rFonts w:ascii="LotusWP Type" w:hAnsi="LotusWP Type" w:hint="default"/>
        <w:sz w:val="24"/>
      </w:rPr>
    </w:lvl>
  </w:abstractNum>
  <w:abstractNum w:abstractNumId="29">
    <w:nsid w:val="607E0F43"/>
    <w:multiLevelType w:val="singleLevel"/>
    <w:tmpl w:val="51F8EEEC"/>
    <w:lvl w:ilvl="0">
      <w:numFmt w:val="none"/>
      <w:lvlText w:val="v"/>
      <w:legacy w:legacy="1" w:legacySpace="0" w:legacyIndent="148"/>
      <w:lvlJc w:val="left"/>
      <w:pPr>
        <w:ind w:left="148" w:hanging="148"/>
      </w:pPr>
      <w:rPr>
        <w:rFonts w:ascii="LotusWP Type" w:hAnsi="LotusWP Type" w:hint="default"/>
        <w:sz w:val="24"/>
      </w:rPr>
    </w:lvl>
  </w:abstractNum>
  <w:abstractNum w:abstractNumId="30">
    <w:nsid w:val="647474ED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31">
    <w:nsid w:val="6569322A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32">
    <w:nsid w:val="67CF36E1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33">
    <w:nsid w:val="6A1B6E94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34">
    <w:nsid w:val="6B3A6522"/>
    <w:multiLevelType w:val="singleLevel"/>
    <w:tmpl w:val="0804D8E6"/>
    <w:lvl w:ilvl="0">
      <w:numFmt w:val="none"/>
      <w:lvlText w:val="v"/>
      <w:legacy w:legacy="1" w:legacySpace="0" w:legacyIndent="126"/>
      <w:lvlJc w:val="left"/>
      <w:pPr>
        <w:ind w:left="126" w:hanging="126"/>
      </w:pPr>
      <w:rPr>
        <w:rFonts w:ascii="LotusWP Type" w:hAnsi="LotusWP Type" w:hint="default"/>
        <w:sz w:val="24"/>
      </w:rPr>
    </w:lvl>
  </w:abstractNum>
  <w:abstractNum w:abstractNumId="35">
    <w:nsid w:val="6BEF072A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36">
    <w:nsid w:val="73F71DC6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abstractNum w:abstractNumId="37">
    <w:nsid w:val="742B7685"/>
    <w:multiLevelType w:val="singleLevel"/>
    <w:tmpl w:val="91888062"/>
    <w:lvl w:ilvl="0">
      <w:numFmt w:val="none"/>
      <w:lvlText w:val="v"/>
      <w:legacy w:legacy="1" w:legacySpace="0" w:legacyIndent="151"/>
      <w:lvlJc w:val="left"/>
      <w:pPr>
        <w:ind w:left="151" w:hanging="151"/>
      </w:pPr>
      <w:rPr>
        <w:rFonts w:ascii="LotusWP Type" w:hAnsi="LotusWP Type" w:hint="default"/>
        <w:sz w:val="24"/>
      </w:rPr>
    </w:lvl>
  </w:abstractNum>
  <w:num w:numId="1">
    <w:abstractNumId w:val="22"/>
    <w:lvlOverride w:ilvl="0"/>
  </w:num>
  <w:num w:numId="2">
    <w:abstractNumId w:val="30"/>
    <w:lvlOverride w:ilvl="0"/>
  </w:num>
  <w:num w:numId="3">
    <w:abstractNumId w:val="35"/>
    <w:lvlOverride w:ilvl="0"/>
  </w:num>
  <w:num w:numId="4">
    <w:abstractNumId w:val="14"/>
    <w:lvlOverride w:ilvl="0"/>
  </w:num>
  <w:num w:numId="5">
    <w:abstractNumId w:val="21"/>
    <w:lvlOverride w:ilvl="0"/>
  </w:num>
  <w:num w:numId="6">
    <w:abstractNumId w:val="7"/>
    <w:lvlOverride w:ilvl="0"/>
  </w:num>
  <w:num w:numId="7">
    <w:abstractNumId w:val="31"/>
    <w:lvlOverride w:ilvl="0"/>
  </w:num>
  <w:num w:numId="8">
    <w:abstractNumId w:val="26"/>
    <w:lvlOverride w:ilvl="0"/>
  </w:num>
  <w:num w:numId="9">
    <w:abstractNumId w:val="16"/>
    <w:lvlOverride w:ilvl="0"/>
  </w:num>
  <w:num w:numId="10">
    <w:abstractNumId w:val="13"/>
    <w:lvlOverride w:ilvl="0"/>
  </w:num>
  <w:num w:numId="11">
    <w:abstractNumId w:val="11"/>
    <w:lvlOverride w:ilvl="0"/>
  </w:num>
  <w:num w:numId="12">
    <w:abstractNumId w:val="33"/>
    <w:lvlOverride w:ilvl="0"/>
  </w:num>
  <w:num w:numId="13">
    <w:abstractNumId w:val="2"/>
    <w:lvlOverride w:ilvl="0"/>
  </w:num>
  <w:num w:numId="14">
    <w:abstractNumId w:val="17"/>
    <w:lvlOverride w:ilvl="0"/>
  </w:num>
  <w:num w:numId="15">
    <w:abstractNumId w:val="36"/>
    <w:lvlOverride w:ilvl="0"/>
  </w:num>
  <w:num w:numId="16">
    <w:abstractNumId w:val="32"/>
    <w:lvlOverride w:ilvl="0"/>
  </w:num>
  <w:num w:numId="17">
    <w:abstractNumId w:val="37"/>
    <w:lvlOverride w:ilvl="0"/>
  </w:num>
  <w:num w:numId="18">
    <w:abstractNumId w:val="12"/>
    <w:lvlOverride w:ilvl="0"/>
  </w:num>
  <w:num w:numId="19">
    <w:abstractNumId w:val="10"/>
    <w:lvlOverride w:ilvl="0"/>
  </w:num>
  <w:num w:numId="20">
    <w:abstractNumId w:val="19"/>
    <w:lvlOverride w:ilvl="0"/>
  </w:num>
  <w:num w:numId="21">
    <w:abstractNumId w:val="24"/>
    <w:lvlOverride w:ilvl="0"/>
  </w:num>
  <w:num w:numId="22">
    <w:abstractNumId w:val="29"/>
    <w:lvlOverride w:ilvl="0"/>
  </w:num>
  <w:num w:numId="23">
    <w:abstractNumId w:val="20"/>
    <w:lvlOverride w:ilvl="0"/>
  </w:num>
  <w:num w:numId="24">
    <w:abstractNumId w:val="1"/>
    <w:lvlOverride w:ilvl="0"/>
  </w:num>
  <w:num w:numId="25">
    <w:abstractNumId w:val="5"/>
    <w:lvlOverride w:ilvl="0"/>
  </w:num>
  <w:num w:numId="26">
    <w:abstractNumId w:val="8"/>
    <w:lvlOverride w:ilvl="0"/>
  </w:num>
  <w:num w:numId="27">
    <w:abstractNumId w:val="18"/>
    <w:lvlOverride w:ilvl="0"/>
  </w:num>
  <w:num w:numId="28">
    <w:abstractNumId w:val="23"/>
    <w:lvlOverride w:ilvl="0"/>
  </w:num>
  <w:num w:numId="29">
    <w:abstractNumId w:val="9"/>
    <w:lvlOverride w:ilvl="0"/>
  </w:num>
  <w:num w:numId="30">
    <w:abstractNumId w:val="25"/>
    <w:lvlOverride w:ilvl="0"/>
  </w:num>
  <w:num w:numId="31">
    <w:abstractNumId w:val="15"/>
    <w:lvlOverride w:ilvl="0"/>
  </w:num>
  <w:num w:numId="32">
    <w:abstractNumId w:val="6"/>
    <w:lvlOverride w:ilvl="0"/>
  </w:num>
  <w:num w:numId="33">
    <w:abstractNumId w:val="4"/>
    <w:lvlOverride w:ilvl="0"/>
  </w:num>
  <w:num w:numId="34">
    <w:abstractNumId w:val="0"/>
    <w:lvlOverride w:ilvl="0"/>
  </w:num>
  <w:num w:numId="35">
    <w:abstractNumId w:val="3"/>
    <w:lvlOverride w:ilvl="0"/>
  </w:num>
  <w:num w:numId="36">
    <w:abstractNumId w:val="28"/>
    <w:lvlOverride w:ilvl="0"/>
  </w:num>
  <w:num w:numId="37">
    <w:abstractNumId w:val="34"/>
    <w:lvlOverride w:ilvl="0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E6"/>
    <w:rsid w:val="006E2421"/>
    <w:rsid w:val="007C40FE"/>
    <w:rsid w:val="00DD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E2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E24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6E24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6E242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6E24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basedOn w:val="Normal"/>
    <w:rsid w:val="00DD4BE6"/>
    <w:pPr>
      <w:autoSpaceDE w:val="0"/>
      <w:autoSpaceDN w:val="0"/>
      <w:adjustRightInd w:val="0"/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6E2421"/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E2421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E2421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6E2421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6E2421"/>
    <w:rPr>
      <w:rFonts w:ascii="Calibri" w:eastAsia="Times New Roman" w:hAnsi="Calibri" w:cs="Times New Roman"/>
      <w:sz w:val="24"/>
      <w:szCs w:val="24"/>
      <w:lang w:eastAsia="es-ES"/>
    </w:rPr>
  </w:style>
  <w:style w:type="paragraph" w:customStyle="1" w:styleId="Pie">
    <w:name w:val="Pie"/>
    <w:basedOn w:val="Normal"/>
    <w:rsid w:val="006E2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a">
    <w:name w:val="Tabla"/>
    <w:basedOn w:val="Normal"/>
    <w:rsid w:val="006E2421"/>
    <w:pPr>
      <w:spacing w:before="60" w:after="60" w:line="240" w:lineRule="auto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paragraph" w:customStyle="1" w:styleId="Topo">
    <w:name w:val="Topo"/>
    <w:basedOn w:val="Normal"/>
    <w:rsid w:val="006E242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E24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E24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6E24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E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E24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E242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6E242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6E242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6E2421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basedOn w:val="Normal"/>
    <w:rsid w:val="00DD4BE6"/>
    <w:pPr>
      <w:autoSpaceDE w:val="0"/>
      <w:autoSpaceDN w:val="0"/>
      <w:adjustRightInd w:val="0"/>
      <w:spacing w:after="0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6E2421"/>
    <w:rPr>
      <w:rFonts w:ascii="Times New Roman" w:eastAsia="Times New Roman" w:hAnsi="Times New Roman" w:cs="Times New Roman"/>
      <w:b/>
      <w:bCs/>
      <w:sz w:val="32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E2421"/>
    <w:rPr>
      <w:rFonts w:ascii="Cambria" w:eastAsia="Times New Roman" w:hAnsi="Cambria" w:cs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E2421"/>
    <w:rPr>
      <w:rFonts w:ascii="Cambria" w:eastAsia="Times New Roman" w:hAnsi="Cambria" w:cs="Times New Roman"/>
      <w:b/>
      <w:b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6E2421"/>
    <w:rPr>
      <w:rFonts w:ascii="Calibri" w:eastAsia="Times New Roman" w:hAnsi="Calibri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6E2421"/>
    <w:rPr>
      <w:rFonts w:ascii="Calibri" w:eastAsia="Times New Roman" w:hAnsi="Calibri" w:cs="Times New Roman"/>
      <w:sz w:val="24"/>
      <w:szCs w:val="24"/>
      <w:lang w:eastAsia="es-ES"/>
    </w:rPr>
  </w:style>
  <w:style w:type="paragraph" w:customStyle="1" w:styleId="Pie">
    <w:name w:val="Pie"/>
    <w:basedOn w:val="Normal"/>
    <w:rsid w:val="006E24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abla">
    <w:name w:val="Tabla"/>
    <w:basedOn w:val="Normal"/>
    <w:rsid w:val="006E2421"/>
    <w:pPr>
      <w:spacing w:before="60" w:after="60" w:line="240" w:lineRule="auto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paragraph" w:customStyle="1" w:styleId="Topo">
    <w:name w:val="Topo"/>
    <w:basedOn w:val="Normal"/>
    <w:rsid w:val="006E242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6E242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6E242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extopredeterminado">
    <w:name w:val="Texto predeterminado"/>
    <w:basedOn w:val="Normal"/>
    <w:rsid w:val="006E242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E2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García Gutiérrez</dc:creator>
  <cp:lastModifiedBy>Antonio García Gutiérrez</cp:lastModifiedBy>
  <cp:revision>2</cp:revision>
  <dcterms:created xsi:type="dcterms:W3CDTF">2022-06-10T12:25:00Z</dcterms:created>
  <dcterms:modified xsi:type="dcterms:W3CDTF">2022-06-10T12:26:00Z</dcterms:modified>
</cp:coreProperties>
</file>